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cs="仿宋"/>
          <w:kern w:val="0"/>
          <w:szCs w:val="32"/>
        </w:rPr>
      </w:pPr>
      <w:r>
        <w:rPr>
          <w:rFonts w:hint="eastAsia" w:ascii="仿宋" w:hAnsi="仿宋" w:cs="仿宋"/>
          <w:kern w:val="0"/>
          <w:szCs w:val="32"/>
        </w:rPr>
        <w:t>附件</w:t>
      </w:r>
      <w:r>
        <w:rPr>
          <w:rFonts w:ascii="仿宋" w:hAnsi="仿宋" w:cs="仿宋"/>
          <w:kern w:val="0"/>
          <w:szCs w:val="32"/>
        </w:rPr>
        <w:t>5</w:t>
      </w:r>
      <w:r>
        <w:rPr>
          <w:rFonts w:hint="eastAsia" w:ascii="仿宋" w:hAnsi="仿宋" w:cs="仿宋"/>
          <w:kern w:val="0"/>
          <w:szCs w:val="32"/>
        </w:rPr>
        <w:t>：</w:t>
      </w:r>
    </w:p>
    <w:p>
      <w:pPr>
        <w:jc w:val="center"/>
        <w:rPr>
          <w:rFonts w:hint="eastAsia" w:ascii="仿宋" w:hAnsi="仿宋" w:cs="仿宋"/>
          <w:b/>
          <w:kern w:val="0"/>
          <w:szCs w:val="32"/>
        </w:rPr>
      </w:pPr>
      <w:bookmarkStart w:id="0" w:name="_GoBack"/>
      <w:r>
        <w:rPr>
          <w:rFonts w:hint="eastAsia" w:ascii="仿宋" w:hAnsi="仿宋" w:cs="仿宋"/>
          <w:b/>
          <w:kern w:val="0"/>
          <w:szCs w:val="32"/>
        </w:rPr>
        <w:t>缓 考 申 请 表</w:t>
      </w:r>
    </w:p>
    <w:bookmarkEnd w:id="0"/>
    <w:p>
      <w:pPr>
        <w:jc w:val="right"/>
      </w:pPr>
      <w:r>
        <w:rPr>
          <w:rFonts w:hint="eastAsia"/>
        </w:rPr>
        <w:t>填表日期：    年    月     日</w:t>
      </w:r>
    </w:p>
    <w:tbl>
      <w:tblPr>
        <w:tblStyle w:val="2"/>
        <w:tblW w:w="103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04"/>
        <w:gridCol w:w="1117"/>
        <w:gridCol w:w="1843"/>
        <w:gridCol w:w="1251"/>
        <w:gridCol w:w="2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申请缓考课程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课程号</w:t>
            </w:r>
          </w:p>
        </w:tc>
        <w:tc>
          <w:tcPr>
            <w:tcW w:w="557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95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缓考原因（如因伤、因病缓考必须附医务所证明）：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8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395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辅导员意见：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1230" w:firstLine="7200" w:firstLineChars="3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签章:</w:t>
            </w:r>
          </w:p>
          <w:p>
            <w:pPr>
              <w:spacing w:line="360" w:lineRule="exact"/>
              <w:ind w:right="1230" w:firstLine="7200" w:firstLineChars="3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395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12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spacing w:line="360" w:lineRule="exact"/>
              <w:ind w:right="12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395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教务处意见：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12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spacing w:line="360" w:lineRule="exact"/>
              <w:ind w:right="12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</w:tbl>
    <w:p>
      <w:r>
        <w:rPr>
          <w:rFonts w:hint="eastAsia"/>
        </w:rPr>
        <w:t>备注：缓考手续应在考试前办理，学生提交缓考申请需同时附相关课程考试时间安排。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0844"/>
    <w:rsid w:val="4E3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2020-12-15T02:37:00Z</dcterms:created>
  <dc:creator>Black Mamba</dc:creator>
  <cp:lastModifiedBy>Black Mamba</cp:lastModifiedBy>
  <dcterms:modified xsi:type="dcterms:W3CDTF">2020-12-15T02:38:09Z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